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39" w:rsidRDefault="003E4639"/>
    <w:p w:rsidR="003E4639" w:rsidRPr="003E4639" w:rsidRDefault="003E4639" w:rsidP="003E4639">
      <w:pPr>
        <w:jc w:val="center"/>
      </w:pPr>
      <w:r>
        <w:rPr>
          <w:noProof/>
        </w:rPr>
        <w:drawing>
          <wp:inline distT="0" distB="0" distL="0" distR="0">
            <wp:extent cx="5657850" cy="3048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018" cy="305078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E4639" w:rsidRDefault="003E4639" w:rsidP="003E4639"/>
    <w:p w:rsidR="003E4639" w:rsidRPr="00072D3A" w:rsidRDefault="00831E68" w:rsidP="00831E68">
      <w:pPr>
        <w:pStyle w:val="ListParagraph"/>
        <w:numPr>
          <w:ilvl w:val="0"/>
          <w:numId w:val="1"/>
        </w:numPr>
        <w:tabs>
          <w:tab w:val="left" w:pos="1170"/>
        </w:tabs>
        <w:rPr>
          <w:b/>
        </w:rPr>
      </w:pPr>
      <w:r w:rsidRPr="00831E68">
        <w:rPr>
          <w:rFonts w:ascii="Kristen ITC" w:hAnsi="Kristen ITC"/>
          <w:b/>
        </w:rPr>
        <w:t>Introduction :</w:t>
      </w:r>
      <w:r>
        <w:rPr>
          <w:rFonts w:ascii="Kristen ITC" w:hAnsi="Kristen ITC"/>
          <w:b/>
        </w:rPr>
        <w:t xml:space="preserve"> </w:t>
      </w:r>
      <w:r>
        <w:rPr>
          <w:rFonts w:ascii="Kristen ITC" w:hAnsi="Kristen ITC"/>
        </w:rPr>
        <w:t>The Proboscis monkey or the long-nosed monkey known as the “Bekantan” in malay is a reddish-brown arboreal Old World Monkey.</w:t>
      </w:r>
      <w:r w:rsidR="00101633">
        <w:rPr>
          <w:rFonts w:ascii="Kristen ITC" w:hAnsi="Kristen ITC"/>
        </w:rPr>
        <w:t xml:space="preserve"> </w:t>
      </w:r>
    </w:p>
    <w:p w:rsidR="00072D3A" w:rsidRPr="00072D3A" w:rsidRDefault="00072D3A" w:rsidP="00072D3A">
      <w:pPr>
        <w:tabs>
          <w:tab w:val="left" w:pos="1170"/>
        </w:tabs>
        <w:rPr>
          <w:b/>
        </w:rPr>
      </w:pPr>
    </w:p>
    <w:p w:rsidR="00072D3A" w:rsidRPr="00072D3A" w:rsidRDefault="00072D3A" w:rsidP="00072D3A">
      <w:pPr>
        <w:pStyle w:val="ListParagraph"/>
        <w:numPr>
          <w:ilvl w:val="0"/>
          <w:numId w:val="1"/>
        </w:numPr>
        <w:tabs>
          <w:tab w:val="left" w:pos="1170"/>
        </w:tabs>
        <w:rPr>
          <w:b/>
        </w:rPr>
      </w:pPr>
      <w:r>
        <w:rPr>
          <w:rFonts w:ascii="Kristen ITC" w:hAnsi="Kristen ITC"/>
          <w:b/>
        </w:rPr>
        <w:t>Date of origin:</w:t>
      </w:r>
      <w:r>
        <w:rPr>
          <w:b/>
        </w:rPr>
        <w:t xml:space="preserve">  </w:t>
      </w:r>
      <w:r>
        <w:rPr>
          <w:rFonts w:ascii="Kristen ITC" w:hAnsi="Kristen ITC"/>
        </w:rPr>
        <w:t>1787</w:t>
      </w:r>
      <w:r w:rsidR="00696F1E">
        <w:rPr>
          <w:rFonts w:ascii="Kristen ITC" w:hAnsi="Kristen ITC"/>
        </w:rPr>
        <w:t xml:space="preserve"> ( Nasalis Larvatos)</w:t>
      </w:r>
    </w:p>
    <w:p w:rsidR="00072D3A" w:rsidRPr="00072D3A" w:rsidRDefault="00072D3A" w:rsidP="00072D3A">
      <w:pPr>
        <w:pStyle w:val="ListParagraph"/>
        <w:rPr>
          <w:b/>
        </w:rPr>
      </w:pPr>
    </w:p>
    <w:p w:rsidR="00072D3A" w:rsidRPr="00072D3A" w:rsidRDefault="00072D3A" w:rsidP="00072D3A">
      <w:pPr>
        <w:pStyle w:val="ListParagraph"/>
        <w:tabs>
          <w:tab w:val="left" w:pos="1170"/>
        </w:tabs>
        <w:rPr>
          <w:b/>
        </w:rPr>
      </w:pPr>
    </w:p>
    <w:p w:rsidR="00831E68" w:rsidRPr="00831E68" w:rsidRDefault="00831E68" w:rsidP="00831E68">
      <w:pPr>
        <w:pStyle w:val="ListParagraph"/>
        <w:numPr>
          <w:ilvl w:val="0"/>
          <w:numId w:val="1"/>
        </w:numPr>
        <w:tabs>
          <w:tab w:val="left" w:pos="1170"/>
        </w:tabs>
        <w:rPr>
          <w:b/>
        </w:rPr>
      </w:pPr>
      <w:r>
        <w:rPr>
          <w:rFonts w:ascii="Kristen ITC" w:hAnsi="Kristen ITC"/>
          <w:b/>
        </w:rPr>
        <w:t xml:space="preserve">Origin : </w:t>
      </w:r>
      <w:r>
        <w:rPr>
          <w:rFonts w:ascii="Kristen ITC" w:hAnsi="Kristen ITC"/>
        </w:rPr>
        <w:t>South-east Asian island of Borneo</w:t>
      </w:r>
    </w:p>
    <w:p w:rsidR="00831E68" w:rsidRPr="00831E68" w:rsidRDefault="00831E68" w:rsidP="00831E68">
      <w:pPr>
        <w:pStyle w:val="ListParagraph"/>
        <w:rPr>
          <w:b/>
        </w:rPr>
      </w:pPr>
    </w:p>
    <w:p w:rsidR="00831E68" w:rsidRPr="00831E68" w:rsidRDefault="00831E68" w:rsidP="00831E68">
      <w:pPr>
        <w:pStyle w:val="ListParagraph"/>
        <w:numPr>
          <w:ilvl w:val="0"/>
          <w:numId w:val="1"/>
        </w:numPr>
        <w:tabs>
          <w:tab w:val="left" w:pos="1170"/>
        </w:tabs>
        <w:rPr>
          <w:b/>
        </w:rPr>
      </w:pPr>
      <w:r>
        <w:rPr>
          <w:rFonts w:ascii="Kristen ITC" w:hAnsi="Kristen ITC"/>
          <w:b/>
        </w:rPr>
        <w:t xml:space="preserve">Other names associated : </w:t>
      </w:r>
      <w:r>
        <w:rPr>
          <w:rFonts w:ascii="Kristen ITC" w:hAnsi="Kristen ITC"/>
        </w:rPr>
        <w:t>“Monyet Belanda” in malay ( Dutch monkey ) or even “Orang Belanda” ( Dutchman )</w:t>
      </w:r>
    </w:p>
    <w:p w:rsidR="00831E68" w:rsidRPr="00831E68" w:rsidRDefault="00831E68" w:rsidP="00831E68">
      <w:pPr>
        <w:pStyle w:val="ListParagraph"/>
        <w:rPr>
          <w:b/>
        </w:rPr>
      </w:pPr>
    </w:p>
    <w:p w:rsidR="00831E68" w:rsidRDefault="00831E68" w:rsidP="00831E68">
      <w:pPr>
        <w:pStyle w:val="ListParagraph"/>
        <w:tabs>
          <w:tab w:val="left" w:pos="1170"/>
        </w:tabs>
        <w:rPr>
          <w:b/>
        </w:rPr>
      </w:pPr>
    </w:p>
    <w:p w:rsidR="00831E68" w:rsidRDefault="00706A33" w:rsidP="00831E68">
      <w:pPr>
        <w:pStyle w:val="ListParagraph"/>
        <w:tabs>
          <w:tab w:val="left" w:pos="1170"/>
        </w:tabs>
        <w:rPr>
          <w:rFonts w:ascii="Kristen ITC" w:hAnsi="Kristen ITC"/>
          <w:b/>
          <w:i/>
          <w:color w:val="FF0000"/>
          <w:sz w:val="28"/>
          <w:szCs w:val="28"/>
          <w:u w:val="single"/>
        </w:rPr>
      </w:pPr>
      <w:r>
        <w:rPr>
          <w:rFonts w:ascii="Kristen ITC" w:hAnsi="Kristen ITC"/>
          <w:sz w:val="28"/>
          <w:szCs w:val="28"/>
        </w:rPr>
        <w:t>***</w:t>
      </w:r>
      <w:r w:rsidR="00831E68">
        <w:rPr>
          <w:rFonts w:ascii="Kristen ITC" w:hAnsi="Kristen ITC"/>
          <w:b/>
          <w:i/>
          <w:sz w:val="28"/>
          <w:szCs w:val="28"/>
        </w:rPr>
        <w:t xml:space="preserve">THIS SPECIES OF MONKEY IS EASILY IDENTIFIABLE BECAUSE OF ITS UNUSUALLY </w:t>
      </w:r>
      <w:r w:rsidR="00831E68" w:rsidRPr="00831E68">
        <w:rPr>
          <w:rFonts w:ascii="Kristen ITC" w:hAnsi="Kristen ITC"/>
          <w:b/>
          <w:i/>
          <w:color w:val="FF0000"/>
          <w:sz w:val="28"/>
          <w:szCs w:val="28"/>
          <w:u w:val="single"/>
        </w:rPr>
        <w:t>LARGE NOSE</w:t>
      </w:r>
    </w:p>
    <w:p w:rsidR="00101633" w:rsidRDefault="00101633" w:rsidP="00706A33">
      <w:pPr>
        <w:spacing w:before="100" w:beforeAutospacing="1" w:after="100" w:afterAutospacing="1" w:line="240" w:lineRule="auto"/>
        <w:rPr>
          <w:rFonts w:ascii="Kristen ITC" w:eastAsia="Times New Roman" w:hAnsi="Kristen ITC" w:cs="Times New Roman"/>
          <w:sz w:val="24"/>
          <w:szCs w:val="24"/>
        </w:rPr>
      </w:pPr>
      <w:r>
        <w:rPr>
          <w:rFonts w:ascii="Kristen ITC" w:eastAsia="Times New Roman" w:hAnsi="Kristen ITC" w:cs="Times New Roman"/>
          <w:sz w:val="24"/>
          <w:szCs w:val="24"/>
        </w:rPr>
        <w:t>They are thought to be around 7000 Proboscis monkeys left in the wild today.</w:t>
      </w:r>
    </w:p>
    <w:p w:rsidR="00706A33" w:rsidRPr="00706A33" w:rsidRDefault="00706A33" w:rsidP="00706A33">
      <w:pPr>
        <w:spacing w:before="100" w:beforeAutospacing="1" w:after="100" w:afterAutospacing="1" w:line="240" w:lineRule="auto"/>
        <w:rPr>
          <w:rFonts w:ascii="Kristen ITC" w:eastAsia="Times New Roman" w:hAnsi="Kristen ITC" w:cs="Times New Roman"/>
          <w:sz w:val="24"/>
          <w:szCs w:val="24"/>
        </w:rPr>
      </w:pPr>
      <w:r w:rsidRPr="00706A33">
        <w:rPr>
          <w:rFonts w:ascii="Kristen ITC" w:eastAsia="Times New Roman" w:hAnsi="Kristen ITC" w:cs="Times New Roman"/>
          <w:sz w:val="24"/>
          <w:szCs w:val="24"/>
        </w:rPr>
        <w:t xml:space="preserve">Proboscis monkeys belong to the </w:t>
      </w:r>
      <w:hyperlink r:id="rId8" w:tooltip="Colobinae" w:history="1">
        <w:r w:rsidRPr="00706A33">
          <w:rPr>
            <w:rFonts w:ascii="Kristen ITC" w:eastAsia="Times New Roman" w:hAnsi="Kristen ITC" w:cs="Times New Roman"/>
            <w:color w:val="0000FF"/>
            <w:sz w:val="24"/>
            <w:szCs w:val="24"/>
            <w:u w:val="single"/>
          </w:rPr>
          <w:t>Colobinae</w:t>
        </w:r>
      </w:hyperlink>
      <w:r w:rsidRPr="00706A33">
        <w:rPr>
          <w:rFonts w:ascii="Kristen ITC" w:eastAsia="Times New Roman" w:hAnsi="Kristen ITC" w:cs="Times New Roman"/>
          <w:sz w:val="24"/>
          <w:szCs w:val="24"/>
        </w:rPr>
        <w:t xml:space="preserve"> subfamily of the </w:t>
      </w:r>
      <w:hyperlink r:id="rId9" w:tooltip="Old World monkey" w:history="1">
        <w:r w:rsidRPr="00706A33">
          <w:rPr>
            <w:rFonts w:ascii="Kristen ITC" w:eastAsia="Times New Roman" w:hAnsi="Kristen ITC" w:cs="Times New Roman"/>
            <w:color w:val="0000FF"/>
            <w:sz w:val="24"/>
            <w:szCs w:val="24"/>
            <w:u w:val="single"/>
          </w:rPr>
          <w:t>Old World monkeys</w:t>
        </w:r>
      </w:hyperlink>
      <w:r w:rsidRPr="00706A33">
        <w:rPr>
          <w:rFonts w:ascii="Kristen ITC" w:eastAsia="Times New Roman" w:hAnsi="Kristen ITC" w:cs="Times New Roman"/>
          <w:sz w:val="24"/>
          <w:szCs w:val="24"/>
        </w:rPr>
        <w:t>. There are two subspecies:</w:t>
      </w:r>
      <w:hyperlink r:id="rId10" w:anchor="cite_note-iucn-1" w:history="1">
        <w:r w:rsidRPr="00706A33">
          <w:rPr>
            <w:rFonts w:ascii="Kristen ITC" w:eastAsia="Times New Roman" w:hAnsi="Kristen ITC" w:cs="Times New Roman"/>
            <w:color w:val="0000FF"/>
            <w:sz w:val="24"/>
            <w:szCs w:val="24"/>
            <w:u w:val="single"/>
            <w:vertAlign w:val="superscript"/>
          </w:rPr>
          <w:t>[2]</w:t>
        </w:r>
      </w:hyperlink>
    </w:p>
    <w:p w:rsidR="00706A33" w:rsidRPr="00706A33" w:rsidRDefault="00706A33" w:rsidP="00706A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risten ITC" w:eastAsia="Times New Roman" w:hAnsi="Kristen ITC" w:cs="Times New Roman"/>
          <w:sz w:val="24"/>
          <w:szCs w:val="24"/>
        </w:rPr>
      </w:pPr>
      <w:r w:rsidRPr="00706A33">
        <w:rPr>
          <w:rFonts w:ascii="Kristen ITC" w:eastAsia="Times New Roman" w:hAnsi="Kristen ITC" w:cs="Times New Roman"/>
          <w:i/>
          <w:iCs/>
          <w:sz w:val="24"/>
          <w:szCs w:val="24"/>
        </w:rPr>
        <w:lastRenderedPageBreak/>
        <w:t>Nasalis larvatus larvatus</w:t>
      </w:r>
      <w:r w:rsidRPr="00706A33">
        <w:rPr>
          <w:rFonts w:ascii="Kristen ITC" w:eastAsia="Times New Roman" w:hAnsi="Kristen ITC" w:cs="Times New Roman"/>
          <w:sz w:val="24"/>
          <w:szCs w:val="24"/>
        </w:rPr>
        <w:t xml:space="preserve"> (Wurmb, 1787), which occupies the whole range of the species;</w:t>
      </w:r>
    </w:p>
    <w:p w:rsidR="00706A33" w:rsidRPr="00706A33" w:rsidRDefault="00706A33" w:rsidP="00706A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Kristen ITC" w:eastAsia="Times New Roman" w:hAnsi="Kristen ITC" w:cs="Times New Roman"/>
          <w:sz w:val="24"/>
          <w:szCs w:val="24"/>
        </w:rPr>
      </w:pPr>
      <w:r w:rsidRPr="00706A33">
        <w:rPr>
          <w:rFonts w:ascii="Kristen ITC" w:eastAsia="Times New Roman" w:hAnsi="Kristen ITC" w:cs="Times New Roman"/>
          <w:i/>
          <w:iCs/>
          <w:sz w:val="24"/>
          <w:szCs w:val="24"/>
        </w:rPr>
        <w:t>Nasalis larvatus orientalis</w:t>
      </w:r>
      <w:r w:rsidRPr="00706A33">
        <w:rPr>
          <w:rFonts w:ascii="Kristen ITC" w:eastAsia="Times New Roman" w:hAnsi="Kristen ITC" w:cs="Times New Roman"/>
          <w:sz w:val="24"/>
          <w:szCs w:val="24"/>
        </w:rPr>
        <w:t xml:space="preserve"> (Chasen, 1940), restricted to north-east </w:t>
      </w:r>
      <w:hyperlink r:id="rId11" w:tooltip="Kalimantan" w:history="1">
        <w:r w:rsidRPr="00706A33">
          <w:rPr>
            <w:rFonts w:ascii="Kristen ITC" w:eastAsia="Times New Roman" w:hAnsi="Kristen ITC" w:cs="Times New Roman"/>
            <w:color w:val="0000FF"/>
            <w:sz w:val="24"/>
            <w:szCs w:val="24"/>
            <w:u w:val="single"/>
          </w:rPr>
          <w:t>Kalimantan</w:t>
        </w:r>
      </w:hyperlink>
      <w:r w:rsidRPr="00706A33">
        <w:rPr>
          <w:rFonts w:ascii="Kristen ITC" w:eastAsia="Times New Roman" w:hAnsi="Kristen ITC" w:cs="Times New Roman"/>
          <w:sz w:val="24"/>
          <w:szCs w:val="24"/>
        </w:rPr>
        <w:t>.</w:t>
      </w:r>
    </w:p>
    <w:p w:rsidR="00706A33" w:rsidRPr="00706A33" w:rsidRDefault="00706A33" w:rsidP="00706A33">
      <w:pPr>
        <w:spacing w:before="100" w:beforeAutospacing="1" w:after="100" w:afterAutospacing="1" w:line="240" w:lineRule="auto"/>
        <w:rPr>
          <w:rFonts w:ascii="Kristen ITC" w:eastAsia="Times New Roman" w:hAnsi="Kristen ITC" w:cs="Times New Roman"/>
          <w:sz w:val="24"/>
          <w:szCs w:val="24"/>
        </w:rPr>
      </w:pPr>
      <w:r w:rsidRPr="00706A33">
        <w:rPr>
          <w:rFonts w:ascii="Kristen ITC" w:eastAsia="Times New Roman" w:hAnsi="Kristen ITC" w:cs="Times New Roman"/>
          <w:sz w:val="24"/>
          <w:szCs w:val="24"/>
        </w:rPr>
        <w:t xml:space="preserve">However, the difference between the subspecies is small, and not all authorities recognise </w:t>
      </w:r>
      <w:r w:rsidRPr="00706A33">
        <w:rPr>
          <w:rFonts w:ascii="Kristen ITC" w:eastAsia="Times New Roman" w:hAnsi="Kristen ITC" w:cs="Times New Roman"/>
          <w:i/>
          <w:iCs/>
          <w:sz w:val="24"/>
          <w:szCs w:val="24"/>
        </w:rPr>
        <w:t>N. l. orientalis</w:t>
      </w:r>
      <w:r>
        <w:rPr>
          <w:rFonts w:ascii="Kristen ITC" w:eastAsia="Times New Roman" w:hAnsi="Kristen ITC" w:cs="Times New Roman"/>
          <w:sz w:val="24"/>
          <w:szCs w:val="24"/>
        </w:rPr>
        <w:t>.</w:t>
      </w:r>
    </w:p>
    <w:p w:rsidR="00706A33" w:rsidRPr="00706A33" w:rsidRDefault="00706A33" w:rsidP="00706A3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 w:rsidRPr="00706A33">
        <w:rPr>
          <w:rFonts w:ascii="Kristen ITC" w:eastAsia="Times New Roman" w:hAnsi="Kristen ITC" w:cs="Times New Roman"/>
          <w:b/>
          <w:bCs/>
          <w:sz w:val="24"/>
          <w:szCs w:val="24"/>
        </w:rPr>
        <w:t>Physical description</w:t>
      </w:r>
      <w:r>
        <w:rPr>
          <w:rFonts w:ascii="Kristen ITC" w:eastAsia="Times New Roman" w:hAnsi="Kristen ITC" w:cs="Times New Roman"/>
          <w:b/>
          <w:bCs/>
          <w:sz w:val="24"/>
          <w:szCs w:val="24"/>
        </w:rPr>
        <w:t xml:space="preserve"> : </w:t>
      </w:r>
      <w:r w:rsidRPr="00706A33">
        <w:rPr>
          <w:rFonts w:ascii="Kristen ITC" w:hAnsi="Kristen ITC"/>
          <w:sz w:val="24"/>
          <w:szCs w:val="24"/>
        </w:rPr>
        <w:t xml:space="preserve">The proboscis monkey is a </w:t>
      </w:r>
      <w:r w:rsidRPr="00706A33">
        <w:rPr>
          <w:rFonts w:ascii="Kristen ITC" w:hAnsi="Kristen ITC"/>
          <w:color w:val="FF0000"/>
          <w:sz w:val="24"/>
          <w:szCs w:val="24"/>
        </w:rPr>
        <w:t>large species</w:t>
      </w:r>
      <w:r w:rsidRPr="00706A33">
        <w:rPr>
          <w:rFonts w:ascii="Kristen ITC" w:hAnsi="Kristen ITC"/>
          <w:sz w:val="24"/>
          <w:szCs w:val="24"/>
        </w:rPr>
        <w:t xml:space="preserve">, being one of the </w:t>
      </w:r>
      <w:r w:rsidRPr="00706A33">
        <w:rPr>
          <w:rFonts w:ascii="Kristen ITC" w:hAnsi="Kristen ITC"/>
          <w:color w:val="FF0000"/>
          <w:sz w:val="24"/>
          <w:szCs w:val="24"/>
        </w:rPr>
        <w:t xml:space="preserve">largest monkey species native to </w:t>
      </w:r>
      <w:hyperlink r:id="rId12" w:tooltip="Asia" w:history="1">
        <w:r w:rsidRPr="00706A33">
          <w:rPr>
            <w:rStyle w:val="Hyperlink"/>
            <w:rFonts w:ascii="Kristen ITC" w:hAnsi="Kristen ITC"/>
            <w:color w:val="FF0000"/>
            <w:sz w:val="24"/>
            <w:szCs w:val="24"/>
          </w:rPr>
          <w:t>Asia</w:t>
        </w:r>
      </w:hyperlink>
      <w:r w:rsidRPr="00706A33">
        <w:rPr>
          <w:rFonts w:ascii="Kristen ITC" w:hAnsi="Kristen ITC"/>
          <w:sz w:val="24"/>
          <w:szCs w:val="24"/>
        </w:rPr>
        <w:t xml:space="preserve">. Only the </w:t>
      </w:r>
      <w:hyperlink r:id="rId13" w:tooltip="Tibetan Macaque" w:history="1">
        <w:r w:rsidRPr="00706A33">
          <w:rPr>
            <w:rStyle w:val="Hyperlink"/>
            <w:rFonts w:ascii="Kristen ITC" w:hAnsi="Kristen ITC"/>
            <w:sz w:val="24"/>
            <w:szCs w:val="24"/>
          </w:rPr>
          <w:t>Tibetan Macaque</w:t>
        </w:r>
      </w:hyperlink>
      <w:r w:rsidRPr="00706A33">
        <w:rPr>
          <w:rFonts w:ascii="Kristen ITC" w:hAnsi="Kristen ITC"/>
          <w:sz w:val="24"/>
          <w:szCs w:val="24"/>
        </w:rPr>
        <w:t xml:space="preserve"> and a few of the </w:t>
      </w:r>
      <w:hyperlink r:id="rId14" w:tooltip="Gray langur" w:history="1">
        <w:r w:rsidRPr="00706A33">
          <w:rPr>
            <w:rStyle w:val="Hyperlink"/>
            <w:rFonts w:ascii="Kristen ITC" w:hAnsi="Kristen ITC"/>
            <w:sz w:val="24"/>
            <w:szCs w:val="24"/>
          </w:rPr>
          <w:t>gray langurs</w:t>
        </w:r>
      </w:hyperlink>
      <w:r w:rsidRPr="00706A33">
        <w:rPr>
          <w:rFonts w:ascii="Kristen ITC" w:hAnsi="Kristen ITC"/>
          <w:sz w:val="24"/>
          <w:szCs w:val="24"/>
        </w:rPr>
        <w:t xml:space="preserve"> can rival its size. There is pronounced </w:t>
      </w:r>
      <w:hyperlink r:id="rId15" w:tooltip="Sexual dimorphism" w:history="1">
        <w:r w:rsidRPr="00706A33">
          <w:rPr>
            <w:rStyle w:val="Hyperlink"/>
            <w:rFonts w:ascii="Kristen ITC" w:hAnsi="Kristen ITC"/>
            <w:sz w:val="24"/>
            <w:szCs w:val="24"/>
          </w:rPr>
          <w:t>sexuality dimorphism</w:t>
        </w:r>
      </w:hyperlink>
      <w:r w:rsidRPr="00706A33">
        <w:rPr>
          <w:rFonts w:ascii="Kristen ITC" w:hAnsi="Kristen ITC"/>
          <w:sz w:val="24"/>
          <w:szCs w:val="24"/>
        </w:rPr>
        <w:t xml:space="preserve"> in the species.</w:t>
      </w:r>
    </w:p>
    <w:p w:rsidR="00706A33" w:rsidRPr="00706A33" w:rsidRDefault="00706A33" w:rsidP="00706A33">
      <w:pPr>
        <w:pStyle w:val="ListParagraph"/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706A33" w:rsidRPr="00706A33" w:rsidRDefault="00706A33" w:rsidP="00706A33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 w:rsidRPr="00C20120">
        <w:rPr>
          <w:rFonts w:ascii="Kristen ITC" w:eastAsia="Times New Roman" w:hAnsi="Kristen ITC" w:cs="Times New Roman"/>
          <w:b/>
          <w:bCs/>
          <w:sz w:val="24"/>
          <w:szCs w:val="24"/>
          <w:highlight w:val="yellow"/>
        </w:rPr>
        <w:t>FUR</w:t>
      </w:r>
      <w:r>
        <w:rPr>
          <w:rFonts w:ascii="Kristen ITC" w:eastAsia="Times New Roman" w:hAnsi="Kristen ITC" w:cs="Times New Roman"/>
          <w:b/>
          <w:bCs/>
          <w:sz w:val="24"/>
          <w:szCs w:val="24"/>
        </w:rPr>
        <w:t xml:space="preserve"> :</w:t>
      </w:r>
      <w:r>
        <w:rPr>
          <w:rFonts w:ascii="Kristen ITC" w:hAnsi="Kristen ITC"/>
          <w:sz w:val="24"/>
          <w:szCs w:val="24"/>
        </w:rPr>
        <w:t xml:space="preserve"> </w:t>
      </w:r>
      <w:r w:rsidRPr="00706A33">
        <w:rPr>
          <w:rFonts w:ascii="Kristen ITC" w:hAnsi="Kristen ITC"/>
          <w:sz w:val="24"/>
          <w:szCs w:val="24"/>
        </w:rPr>
        <w:t xml:space="preserve">The proboscis monkey has a nearly </w:t>
      </w:r>
      <w:r w:rsidRPr="00706A33">
        <w:rPr>
          <w:rFonts w:ascii="Kristen ITC" w:hAnsi="Kristen ITC"/>
          <w:color w:val="FF0000"/>
          <w:sz w:val="24"/>
          <w:szCs w:val="24"/>
        </w:rPr>
        <w:t>long coat</w:t>
      </w:r>
      <w:r w:rsidRPr="00706A33">
        <w:rPr>
          <w:rFonts w:ascii="Kristen ITC" w:hAnsi="Kristen ITC"/>
          <w:sz w:val="24"/>
          <w:szCs w:val="24"/>
        </w:rPr>
        <w:t xml:space="preserve">. The </w:t>
      </w:r>
      <w:r w:rsidRPr="00706A33">
        <w:rPr>
          <w:rFonts w:ascii="Kristen ITC" w:hAnsi="Kristen ITC"/>
          <w:color w:val="FF0000"/>
          <w:sz w:val="24"/>
          <w:szCs w:val="24"/>
        </w:rPr>
        <w:t>fur on the back</w:t>
      </w:r>
      <w:r w:rsidRPr="00706A33">
        <w:rPr>
          <w:rFonts w:ascii="Kristen ITC" w:hAnsi="Kristen ITC"/>
          <w:sz w:val="24"/>
          <w:szCs w:val="24"/>
        </w:rPr>
        <w:t xml:space="preserve"> is </w:t>
      </w:r>
      <w:r w:rsidRPr="00706A33">
        <w:rPr>
          <w:rFonts w:ascii="Kristen ITC" w:hAnsi="Kristen ITC"/>
          <w:color w:val="FF0000"/>
          <w:sz w:val="24"/>
          <w:szCs w:val="24"/>
        </w:rPr>
        <w:t>bright orange, reddish brown, yellowish brown or brick-red</w:t>
      </w:r>
      <w:r w:rsidRPr="00706A33">
        <w:rPr>
          <w:rFonts w:ascii="Kristen ITC" w:hAnsi="Kristen ITC"/>
          <w:sz w:val="24"/>
          <w:szCs w:val="24"/>
        </w:rPr>
        <w:t xml:space="preserve">. The </w:t>
      </w:r>
      <w:r w:rsidRPr="00706A33">
        <w:rPr>
          <w:rFonts w:ascii="Kristen ITC" w:hAnsi="Kristen ITC"/>
          <w:color w:val="FF0000"/>
          <w:sz w:val="24"/>
          <w:szCs w:val="24"/>
        </w:rPr>
        <w:t>underfur is light-grey, yellowish, or greyish to light-orange</w:t>
      </w:r>
      <w:r w:rsidRPr="00706A33">
        <w:rPr>
          <w:rFonts w:ascii="Kristen ITC" w:hAnsi="Kristen ITC"/>
          <w:sz w:val="24"/>
          <w:szCs w:val="24"/>
        </w:rPr>
        <w:t xml:space="preserve">. The face is orange-pink. </w:t>
      </w:r>
    </w:p>
    <w:p w:rsidR="00706A33" w:rsidRDefault="00706A33" w:rsidP="00C20120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C20120" w:rsidRPr="00C20120" w:rsidRDefault="00C20120" w:rsidP="00C2012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sz w:val="24"/>
          <w:szCs w:val="24"/>
        </w:rPr>
        <w:t xml:space="preserve">Reproduction : </w:t>
      </w:r>
      <w:r>
        <w:rPr>
          <w:rFonts w:ascii="Kristen ITC" w:eastAsia="Times New Roman" w:hAnsi="Kristen ITC" w:cs="Times New Roman"/>
          <w:bCs/>
          <w:sz w:val="24"/>
          <w:szCs w:val="24"/>
        </w:rPr>
        <w:t>Females become sexually mature at 5 years old. Matings largely takes place between February and November while births occur between March and May.</w:t>
      </w:r>
    </w:p>
    <w:p w:rsidR="00C20120" w:rsidRDefault="00C20120" w:rsidP="00C20120">
      <w:pPr>
        <w:spacing w:before="100" w:beforeAutospacing="1" w:after="100" w:afterAutospacing="1" w:line="240" w:lineRule="auto"/>
        <w:ind w:left="360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C20120" w:rsidRDefault="00C20120" w:rsidP="00C2012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sz w:val="24"/>
          <w:szCs w:val="24"/>
        </w:rPr>
        <w:t>Ecology :</w:t>
      </w:r>
    </w:p>
    <w:p w:rsidR="00C20120" w:rsidRPr="00C20120" w:rsidRDefault="00C20120" w:rsidP="00C20120">
      <w:pPr>
        <w:pStyle w:val="ListParagraph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C20120" w:rsidRPr="00C20120" w:rsidRDefault="00C20120" w:rsidP="00C20120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Can be found in Brunei, Indonesia and Malaysia.</w:t>
      </w:r>
      <w:r w:rsidR="001C6F0E">
        <w:rPr>
          <w:rFonts w:ascii="Kristen ITC" w:eastAsia="Times New Roman" w:hAnsi="Kristen ITC" w:cs="Times New Roman"/>
          <w:bCs/>
          <w:sz w:val="24"/>
          <w:szCs w:val="24"/>
        </w:rPr>
        <w:t xml:space="preserve"> (only in the island of</w:t>
      </w:r>
      <w:r w:rsidR="00696F1E">
        <w:rPr>
          <w:rFonts w:ascii="Kristen ITC" w:eastAsia="Times New Roman" w:hAnsi="Kristen ITC" w:cs="Times New Roman"/>
          <w:bCs/>
          <w:sz w:val="24"/>
          <w:szCs w:val="24"/>
        </w:rPr>
        <w:t xml:space="preserve"> Borneo)</w:t>
      </w:r>
    </w:p>
    <w:p w:rsidR="00C20120" w:rsidRPr="00C20120" w:rsidRDefault="00C20120" w:rsidP="00C20120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Common in coastal areas and rivers.</w:t>
      </w:r>
    </w:p>
    <w:p w:rsidR="00C20120" w:rsidRPr="00C20120" w:rsidRDefault="00C20120" w:rsidP="00C20120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Favors Dipterocarp, mangrove and riverine forests.</w:t>
      </w:r>
    </w:p>
    <w:p w:rsidR="00C20120" w:rsidRPr="00072D3A" w:rsidRDefault="00C20120" w:rsidP="00C20120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Found in swamp forests, stunted swamp forests, rubber forests, rubber plantations, nipa swamps and steep cliffs.</w:t>
      </w:r>
      <w:r w:rsidR="00696F1E">
        <w:rPr>
          <w:rFonts w:ascii="Kristen ITC" w:eastAsia="Times New Roman" w:hAnsi="Kristen ITC" w:cs="Times New Roman"/>
          <w:bCs/>
          <w:sz w:val="24"/>
          <w:szCs w:val="24"/>
        </w:rPr>
        <w:t xml:space="preserve"> </w:t>
      </w:r>
    </w:p>
    <w:p w:rsidR="00072D3A" w:rsidRDefault="00072D3A" w:rsidP="00696F1E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696F1E" w:rsidRDefault="00696F1E" w:rsidP="00696F1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sz w:val="24"/>
          <w:szCs w:val="24"/>
        </w:rPr>
        <w:t xml:space="preserve">Consequences : </w:t>
      </w:r>
    </w:p>
    <w:p w:rsidR="00696F1E" w:rsidRPr="001C6F0E" w:rsidRDefault="00696F1E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Consume leaves, seeds, unripe fruits, insect.</w:t>
      </w:r>
    </w:p>
    <w:p w:rsidR="001C6F0E" w:rsidRPr="001C6F0E" w:rsidRDefault="001C6F0E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Tree is their safe house so they have less prey.</w:t>
      </w:r>
    </w:p>
    <w:p w:rsidR="001C6F0E" w:rsidRPr="001C6F0E" w:rsidRDefault="001C6F0E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lastRenderedPageBreak/>
        <w:t>If they on the ground, clouded leopards will hunt them.</w:t>
      </w:r>
    </w:p>
    <w:p w:rsidR="001C6F0E" w:rsidRPr="001C6F0E" w:rsidRDefault="001C6F0E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If they in the water, crocodiles will prey upon them.</w:t>
      </w:r>
    </w:p>
    <w:p w:rsidR="001C6F0E" w:rsidRPr="00012BB6" w:rsidRDefault="00012BB6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Some natives people consider them a delicacy</w:t>
      </w:r>
    </w:p>
    <w:p w:rsidR="00012BB6" w:rsidRPr="00012BB6" w:rsidRDefault="00012BB6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Loss of vast natural habitats due to deforestation and development</w:t>
      </w:r>
    </w:p>
    <w:p w:rsidR="00012BB6" w:rsidRPr="00012BB6" w:rsidRDefault="00012BB6" w:rsidP="00696F1E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Their shyness tend to push them into smaller and more isolated areas.</w:t>
      </w:r>
    </w:p>
    <w:p w:rsidR="00012BB6" w:rsidRDefault="00012BB6" w:rsidP="00012BB6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012BB6" w:rsidRDefault="00012BB6" w:rsidP="00012BB6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sz w:val="24"/>
          <w:szCs w:val="24"/>
        </w:rPr>
        <w:t>Solutions:</w:t>
      </w:r>
    </w:p>
    <w:p w:rsidR="00012BB6" w:rsidRPr="00012BB6" w:rsidRDefault="00012BB6" w:rsidP="00012BB6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Proboscis monkey is listed by them IUCN as an animal that is endangered in its natural environment.</w:t>
      </w:r>
    </w:p>
    <w:p w:rsidR="00012BB6" w:rsidRPr="00012BB6" w:rsidRDefault="00012BB6" w:rsidP="00012BB6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Could face an extinction in the future, if better conservation measures are not put into place.</w:t>
      </w:r>
    </w:p>
    <w:p w:rsidR="00012BB6" w:rsidRPr="00911237" w:rsidRDefault="00012BB6" w:rsidP="00911237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Population thought to have dropped by 80% over the past 30 years</w:t>
      </w:r>
      <w:r w:rsidR="00911237">
        <w:rPr>
          <w:rFonts w:ascii="Kristen ITC" w:eastAsia="Times New Roman" w:hAnsi="Kristen ITC" w:cs="Times New Roman"/>
          <w:bCs/>
          <w:sz w:val="24"/>
          <w:szCs w:val="24"/>
        </w:rPr>
        <w:t>, so government need to allocate a law in protecting proboscis monkeys.</w:t>
      </w:r>
    </w:p>
    <w:p w:rsidR="00911237" w:rsidRPr="00911237" w:rsidRDefault="00911237" w:rsidP="00911237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 xml:space="preserve">Activities close to their natural habitat need to be reduced and disturbances minimized. </w:t>
      </w:r>
    </w:p>
    <w:p w:rsidR="004A49E2" w:rsidRPr="004A49E2" w:rsidRDefault="00911237" w:rsidP="004A49E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Grow more of their favorite trees such as Rhizophora Ap</w:t>
      </w:r>
      <w:r w:rsidR="004A49E2">
        <w:rPr>
          <w:rFonts w:ascii="Kristen ITC" w:eastAsia="Times New Roman" w:hAnsi="Kristen ITC" w:cs="Times New Roman"/>
          <w:bCs/>
          <w:sz w:val="24"/>
          <w:szCs w:val="24"/>
        </w:rPr>
        <w:t>iculata (Bakau minyak) and Sonni</w:t>
      </w:r>
      <w:r>
        <w:rPr>
          <w:rFonts w:ascii="Kristen ITC" w:eastAsia="Times New Roman" w:hAnsi="Kristen ITC" w:cs="Times New Roman"/>
          <w:bCs/>
          <w:sz w:val="24"/>
          <w:szCs w:val="24"/>
        </w:rPr>
        <w:t xml:space="preserve">ratia </w:t>
      </w:r>
      <w:r w:rsidR="004A49E2">
        <w:rPr>
          <w:rFonts w:ascii="Kristen ITC" w:eastAsia="Times New Roman" w:hAnsi="Kristen ITC" w:cs="Times New Roman"/>
          <w:bCs/>
          <w:sz w:val="24"/>
          <w:szCs w:val="24"/>
        </w:rPr>
        <w:t>Caseolatis (Pedada) for them to graze on.</w:t>
      </w:r>
    </w:p>
    <w:p w:rsidR="004A49E2" w:rsidRPr="004A49E2" w:rsidRDefault="004A49E2" w:rsidP="004A49E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Encouraged tourists sightseeing to take place so that they hunted by humans.</w:t>
      </w:r>
    </w:p>
    <w:p w:rsidR="004A49E2" w:rsidRPr="004A49E2" w:rsidRDefault="004A49E2" w:rsidP="004A49E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Repopulate by Captive breeding.</w:t>
      </w:r>
    </w:p>
    <w:p w:rsidR="004A49E2" w:rsidRDefault="004A49E2" w:rsidP="004A49E2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4A49E2" w:rsidRDefault="004A49E2" w:rsidP="004A49E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sz w:val="24"/>
          <w:szCs w:val="24"/>
        </w:rPr>
        <w:t xml:space="preserve">Conclusions: </w:t>
      </w:r>
    </w:p>
    <w:p w:rsidR="004A49E2" w:rsidRPr="004A49E2" w:rsidRDefault="004A49E2" w:rsidP="004A49E2">
      <w:pPr>
        <w:pStyle w:val="ListParagraph"/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Cs/>
          <w:sz w:val="24"/>
          <w:szCs w:val="24"/>
        </w:rPr>
      </w:pPr>
      <w:r>
        <w:rPr>
          <w:rFonts w:ascii="Kristen ITC" w:eastAsia="Times New Roman" w:hAnsi="Kristen ITC" w:cs="Times New Roman"/>
          <w:bCs/>
          <w:sz w:val="24"/>
          <w:szCs w:val="24"/>
        </w:rPr>
        <w:t>Proboscis monkey is special because of its big nose and they can only be found on the island of Borneo. They</w:t>
      </w:r>
      <w:r w:rsidR="00101633">
        <w:rPr>
          <w:rFonts w:ascii="Kristen ITC" w:eastAsia="Times New Roman" w:hAnsi="Kristen ITC" w:cs="Times New Roman"/>
          <w:bCs/>
          <w:sz w:val="24"/>
          <w:szCs w:val="24"/>
        </w:rPr>
        <w:t xml:space="preserve"> are</w:t>
      </w:r>
      <w:r>
        <w:rPr>
          <w:rFonts w:ascii="Kristen ITC" w:eastAsia="Times New Roman" w:hAnsi="Kristen ITC" w:cs="Times New Roman"/>
          <w:bCs/>
          <w:sz w:val="24"/>
          <w:szCs w:val="24"/>
        </w:rPr>
        <w:t xml:space="preserve"> highly dependent on trees as their main food chain. Their habitat is constantly depleting. Therefore, it is important to protect these species.</w:t>
      </w:r>
    </w:p>
    <w:p w:rsidR="00072D3A" w:rsidRDefault="00072D3A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p w:rsidR="00FF5841" w:rsidRPr="00072D3A" w:rsidRDefault="00FF5841" w:rsidP="00072D3A">
      <w:pPr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  <w:r>
        <w:rPr>
          <w:rFonts w:ascii="Kristen ITC" w:eastAsia="Times New Roman" w:hAnsi="Kristen ITC" w:cs="Times New Roman"/>
          <w:b/>
          <w:bCs/>
          <w:noProof/>
          <w:sz w:val="24"/>
          <w:szCs w:val="24"/>
        </w:rPr>
        <w:drawing>
          <wp:inline distT="0" distB="0" distL="0" distR="0">
            <wp:extent cx="5943600" cy="32004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A33" w:rsidRPr="00706A33" w:rsidRDefault="00706A33" w:rsidP="00706A33">
      <w:pPr>
        <w:pStyle w:val="ListParagraph"/>
        <w:spacing w:before="100" w:beforeAutospacing="1" w:after="100" w:afterAutospacing="1" w:line="240" w:lineRule="auto"/>
        <w:outlineLvl w:val="1"/>
        <w:rPr>
          <w:rFonts w:ascii="Kristen ITC" w:eastAsia="Times New Roman" w:hAnsi="Kristen ITC" w:cs="Times New Roman"/>
          <w:b/>
          <w:bCs/>
          <w:sz w:val="24"/>
          <w:szCs w:val="24"/>
        </w:rPr>
      </w:pPr>
    </w:p>
    <w:sectPr w:rsidR="00706A33" w:rsidRPr="00706A33" w:rsidSect="00503664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26A" w:rsidRDefault="006C726A" w:rsidP="003E4639">
      <w:pPr>
        <w:spacing w:after="0" w:line="240" w:lineRule="auto"/>
      </w:pPr>
      <w:r>
        <w:separator/>
      </w:r>
    </w:p>
  </w:endnote>
  <w:endnote w:type="continuationSeparator" w:id="1">
    <w:p w:rsidR="006C726A" w:rsidRDefault="006C726A" w:rsidP="003E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26A" w:rsidRDefault="006C726A" w:rsidP="003E4639">
      <w:pPr>
        <w:spacing w:after="0" w:line="240" w:lineRule="auto"/>
      </w:pPr>
      <w:r>
        <w:separator/>
      </w:r>
    </w:p>
  </w:footnote>
  <w:footnote w:type="continuationSeparator" w:id="1">
    <w:p w:rsidR="006C726A" w:rsidRDefault="006C726A" w:rsidP="003E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639" w:rsidRPr="003E4639" w:rsidRDefault="003E4639">
    <w:pPr>
      <w:pStyle w:val="Header"/>
      <w:rPr>
        <w:rFonts w:ascii="Monotype Corsiva" w:hAnsi="Monotype Corsiva"/>
        <w:sz w:val="40"/>
        <w:szCs w:val="40"/>
      </w:rPr>
    </w:pPr>
    <w:r>
      <w:rPr>
        <w:rFonts w:ascii="Monotype Corsiva" w:hAnsi="Monotype Corsiva"/>
        <w:sz w:val="40"/>
        <w:szCs w:val="40"/>
      </w:rPr>
      <w:t>Alien Invasion (The Proboscis Monkey)</w:t>
    </w:r>
  </w:p>
  <w:p w:rsidR="003E4639" w:rsidRDefault="003E46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2B23"/>
    <w:multiLevelType w:val="multilevel"/>
    <w:tmpl w:val="4BBE2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Kristen ITC" w:eastAsiaTheme="minorHAnsi" w:hAnsi="Kristen ITC" w:cstheme="minorBidi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84087"/>
    <w:multiLevelType w:val="hybridMultilevel"/>
    <w:tmpl w:val="569616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76892"/>
    <w:multiLevelType w:val="hybridMultilevel"/>
    <w:tmpl w:val="E996BA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24EAD"/>
    <w:multiLevelType w:val="hybridMultilevel"/>
    <w:tmpl w:val="EE1658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05A90"/>
    <w:multiLevelType w:val="hybridMultilevel"/>
    <w:tmpl w:val="7B6EC1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639"/>
    <w:rsid w:val="00012BB6"/>
    <w:rsid w:val="00072D3A"/>
    <w:rsid w:val="00101633"/>
    <w:rsid w:val="001C6F0E"/>
    <w:rsid w:val="003E4639"/>
    <w:rsid w:val="004A49E2"/>
    <w:rsid w:val="00503664"/>
    <w:rsid w:val="006103C6"/>
    <w:rsid w:val="00696F1E"/>
    <w:rsid w:val="006C726A"/>
    <w:rsid w:val="00706A33"/>
    <w:rsid w:val="00831E68"/>
    <w:rsid w:val="00911237"/>
    <w:rsid w:val="00C20120"/>
    <w:rsid w:val="00E70BAA"/>
    <w:rsid w:val="00FF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664"/>
  </w:style>
  <w:style w:type="paragraph" w:styleId="Heading2">
    <w:name w:val="heading 2"/>
    <w:basedOn w:val="Normal"/>
    <w:link w:val="Heading2Char"/>
    <w:uiPriority w:val="9"/>
    <w:qFormat/>
    <w:rsid w:val="0070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639"/>
  </w:style>
  <w:style w:type="paragraph" w:styleId="Footer">
    <w:name w:val="footer"/>
    <w:basedOn w:val="Normal"/>
    <w:link w:val="FooterChar"/>
    <w:uiPriority w:val="99"/>
    <w:semiHidden/>
    <w:unhideWhenUsed/>
    <w:rsid w:val="003E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639"/>
  </w:style>
  <w:style w:type="paragraph" w:styleId="BalloonText">
    <w:name w:val="Balloon Text"/>
    <w:basedOn w:val="Normal"/>
    <w:link w:val="BalloonTextChar"/>
    <w:uiPriority w:val="99"/>
    <w:semiHidden/>
    <w:unhideWhenUsed/>
    <w:rsid w:val="003E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6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1E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6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6A3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06A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706A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lobinae" TargetMode="External"/><Relationship Id="rId13" Type="http://schemas.openxmlformats.org/officeDocument/2006/relationships/hyperlink" Target="http://en.wikipedia.org/wiki/Tibetan_Macaqu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n.wikipedia.org/wiki/Asia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Kalimanta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Sexual_dimorphism" TargetMode="External"/><Relationship Id="rId10" Type="http://schemas.openxmlformats.org/officeDocument/2006/relationships/hyperlink" Target="http://en.wikipedia.org/wiki/Proboscis_monke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Old_World_monkey" TargetMode="External"/><Relationship Id="rId14" Type="http://schemas.openxmlformats.org/officeDocument/2006/relationships/hyperlink" Target="http://en.wikipedia.org/wiki/Gray_lang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2012-09-10T11:21:00Z</dcterms:created>
  <dcterms:modified xsi:type="dcterms:W3CDTF">2012-09-10T14:27:00Z</dcterms:modified>
</cp:coreProperties>
</file>